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109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859"/>
        <w:gridCol w:w="901"/>
        <w:gridCol w:w="100"/>
        <w:gridCol w:w="1955"/>
        <w:gridCol w:w="100"/>
        <w:gridCol w:w="2267"/>
        <w:gridCol w:w="511"/>
        <w:gridCol w:w="448"/>
        <w:gridCol w:w="842"/>
        <w:gridCol w:w="804"/>
        <w:gridCol w:w="92"/>
        <w:gridCol w:w="222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03" w:hRule="atLeast"/>
          <w:jc w:val="center"/>
        </w:trPr>
        <w:tc>
          <w:tcPr>
            <w:tcW w:w="1760" w:type="dxa"/>
            <w:gridSpan w:val="2"/>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受检单位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名    称</w:t>
            </w:r>
          </w:p>
        </w:tc>
        <w:tc>
          <w:tcPr>
            <w:tcW w:w="4422" w:type="dxa"/>
            <w:gridSpan w:val="4"/>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c>
          <w:tcPr>
            <w:tcW w:w="2605" w:type="dxa"/>
            <w:gridSpan w:val="4"/>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质量负责人</w:t>
            </w:r>
          </w:p>
        </w:tc>
        <w:tc>
          <w:tcPr>
            <w:tcW w:w="2312"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760" w:type="dxa"/>
            <w:gridSpan w:val="2"/>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经营方式</w:t>
            </w:r>
          </w:p>
        </w:tc>
        <w:tc>
          <w:tcPr>
            <w:tcW w:w="4422"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许可：</w:t>
            </w:r>
            <w:r>
              <w:rPr>
                <w:rFonts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批发 </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零售 </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批零兼营</w:t>
            </w:r>
          </w:p>
        </w:tc>
        <w:tc>
          <w:tcPr>
            <w:tcW w:w="2605"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许可证编号</w:t>
            </w:r>
          </w:p>
        </w:tc>
        <w:tc>
          <w:tcPr>
            <w:tcW w:w="231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760" w:type="dxa"/>
            <w:gridSpan w:val="2"/>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eastAsia" w:ascii="宋体"/>
                <w:sz w:val="24"/>
                <w:szCs w:val="24"/>
              </w:rPr>
            </w:pPr>
          </w:p>
        </w:tc>
        <w:tc>
          <w:tcPr>
            <w:tcW w:w="4422"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备案：</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批发 </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零售 </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批零兼营</w:t>
            </w:r>
          </w:p>
        </w:tc>
        <w:tc>
          <w:tcPr>
            <w:tcW w:w="2605"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备案凭证编号</w:t>
            </w:r>
          </w:p>
        </w:tc>
        <w:tc>
          <w:tcPr>
            <w:tcW w:w="231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760" w:type="dxa"/>
            <w:gridSpan w:val="2"/>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互联网药品信息服务证书编号</w:t>
            </w:r>
          </w:p>
        </w:tc>
        <w:tc>
          <w:tcPr>
            <w:tcW w:w="4422"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c>
          <w:tcPr>
            <w:tcW w:w="2605" w:type="dxa"/>
            <w:gridSpan w:val="4"/>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从事网络销售企业备案情况</w:t>
            </w:r>
          </w:p>
        </w:tc>
        <w:tc>
          <w:tcPr>
            <w:tcW w:w="231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760" w:type="dxa"/>
            <w:gridSpan w:val="2"/>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委托贮存</w:t>
            </w: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Wingdings" w:hAnsi="Wingdings" w:eastAsia="微软雅黑" w:cs="Wingdings"/>
                <w:color w:val="333333"/>
                <w:kern w:val="0"/>
                <w:sz w:val="21"/>
                <w:szCs w:val="21"/>
                <w:lang w:val="en-US" w:eastAsia="zh-CN" w:bidi="ar"/>
              </w:rPr>
              <w:sym w:font="Wingdings" w:char="00A8"/>
            </w:r>
            <w:r>
              <w:rPr>
                <w:rFonts w:hint="default" w:ascii="仿宋_GB2312" w:hAnsi="微软雅黑" w:eastAsia="仿宋_GB2312" w:cs="仿宋_GB2312"/>
                <w:color w:val="333333"/>
                <w:kern w:val="0"/>
                <w:sz w:val="21"/>
                <w:szCs w:val="21"/>
                <w:lang w:val="en-US" w:eastAsia="zh-CN" w:bidi="ar"/>
              </w:rPr>
              <w:t>委托方</w:t>
            </w:r>
          </w:p>
        </w:tc>
        <w:tc>
          <w:tcPr>
            <w:tcW w:w="2367"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受托企业</w:t>
            </w:r>
          </w:p>
        </w:tc>
        <w:tc>
          <w:tcPr>
            <w:tcW w:w="4917" w:type="dxa"/>
            <w:gridSpan w:val="6"/>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760" w:type="dxa"/>
            <w:gridSpan w:val="2"/>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eastAsia" w:ascii="宋体"/>
                <w:sz w:val="24"/>
                <w:szCs w:val="24"/>
              </w:rPr>
            </w:pP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受托方</w:t>
            </w:r>
          </w:p>
        </w:tc>
        <w:tc>
          <w:tcPr>
            <w:tcW w:w="2367"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委托企业</w:t>
            </w:r>
          </w:p>
        </w:tc>
        <w:tc>
          <w:tcPr>
            <w:tcW w:w="4917" w:type="dxa"/>
            <w:gridSpan w:val="6"/>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98" w:hRule="atLeast"/>
          <w:jc w:val="center"/>
        </w:trPr>
        <w:tc>
          <w:tcPr>
            <w:tcW w:w="1760" w:type="dxa"/>
            <w:gridSpan w:val="2"/>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检查类别</w:t>
            </w:r>
          </w:p>
        </w:tc>
        <w:tc>
          <w:tcPr>
            <w:tcW w:w="9339" w:type="dxa"/>
            <w:gridSpan w:val="10"/>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监督检查    </w:t>
            </w: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整改后复查：上次检查时间：    年  月  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派出单位：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序号</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检查内容</w:t>
            </w:r>
          </w:p>
        </w:tc>
        <w:tc>
          <w:tcPr>
            <w:tcW w:w="842" w:type="dxa"/>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检查结果</w:t>
            </w:r>
          </w:p>
        </w:tc>
        <w:tc>
          <w:tcPr>
            <w:tcW w:w="3116" w:type="dxa"/>
            <w:gridSpan w:val="3"/>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问题描述</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企业（零售）是否按照《规范》第</w:t>
            </w:r>
            <w:r>
              <w:rPr>
                <w:rFonts w:hint="default" w:ascii="Times New Roman" w:hAnsi="Times New Roman" w:eastAsia="微软雅黑" w:cs="Times New Roman"/>
                <w:color w:val="333333"/>
                <w:kern w:val="0"/>
                <w:sz w:val="21"/>
                <w:szCs w:val="21"/>
                <w:lang w:val="en-US" w:eastAsia="zh-CN" w:bidi="ar"/>
              </w:rPr>
              <w:t>24</w:t>
            </w:r>
            <w:r>
              <w:rPr>
                <w:rFonts w:hint="default" w:ascii="仿宋_GB2312" w:hAnsi="微软雅黑" w:eastAsia="仿宋_GB2312" w:cs="仿宋_GB2312"/>
                <w:color w:val="333333"/>
                <w:kern w:val="0"/>
                <w:sz w:val="21"/>
                <w:szCs w:val="21"/>
                <w:lang w:val="en-US" w:eastAsia="zh-CN" w:bidi="ar"/>
              </w:rPr>
              <w:t>条规定，在经营场所醒目位置悬挂相关证照。</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198"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2</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企业（网络销售）是否按照《医疗器械网络销售监督管理办法》第</w:t>
            </w:r>
            <w:r>
              <w:rPr>
                <w:rFonts w:hint="default" w:ascii="Times New Roman" w:hAnsi="Times New Roman" w:eastAsia="微软雅黑" w:cs="Times New Roman"/>
                <w:color w:val="333333"/>
                <w:kern w:val="0"/>
                <w:sz w:val="21"/>
                <w:szCs w:val="21"/>
                <w:lang w:val="en-US" w:eastAsia="zh-CN" w:bidi="ar"/>
              </w:rPr>
              <w:t>10</w:t>
            </w:r>
            <w:r>
              <w:rPr>
                <w:rFonts w:hint="default" w:ascii="仿宋_GB2312" w:hAnsi="微软雅黑" w:eastAsia="仿宋_GB2312" w:cs="仿宋_GB2312"/>
                <w:color w:val="333333"/>
                <w:kern w:val="0"/>
                <w:sz w:val="21"/>
                <w:szCs w:val="21"/>
                <w:lang w:val="en-US" w:eastAsia="zh-CN" w:bidi="ar"/>
              </w:rPr>
              <w:t>条规定，在其主页面显著位置展示其医疗器械生产经营许可证件或者备案凭证，产品页面展示该产品的医疗器械注册证或者备案凭证。</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3</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企业（三类）是否按照《规范》第</w:t>
            </w:r>
            <w:r>
              <w:rPr>
                <w:rFonts w:hint="default" w:ascii="Times New Roman" w:hAnsi="Times New Roman" w:eastAsia="微软雅黑" w:cs="Times New Roman"/>
                <w:color w:val="333333"/>
                <w:kern w:val="0"/>
                <w:sz w:val="21"/>
                <w:szCs w:val="21"/>
                <w:lang w:val="en-US" w:eastAsia="zh-CN" w:bidi="ar"/>
              </w:rPr>
              <w:t>30</w:t>
            </w:r>
            <w:r>
              <w:rPr>
                <w:rFonts w:hint="default" w:ascii="仿宋_GB2312" w:hAnsi="微软雅黑" w:eastAsia="仿宋_GB2312" w:cs="仿宋_GB2312"/>
                <w:color w:val="333333"/>
                <w:kern w:val="0"/>
                <w:sz w:val="21"/>
                <w:szCs w:val="21"/>
                <w:lang w:val="en-US" w:eastAsia="zh-CN" w:bidi="ar"/>
              </w:rPr>
              <w:t>条规定，建立符合要求的计算机信息管理系统，保证经营产品可追溯。</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23"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4</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35</w:t>
            </w:r>
            <w:r>
              <w:rPr>
                <w:rFonts w:hint="default" w:ascii="仿宋_GB2312" w:hAnsi="微软雅黑" w:eastAsia="仿宋_GB2312" w:cs="仿宋_GB2312"/>
                <w:color w:val="333333"/>
                <w:kern w:val="0"/>
                <w:sz w:val="21"/>
                <w:szCs w:val="21"/>
                <w:lang w:val="en-US" w:eastAsia="zh-CN" w:bidi="ar"/>
              </w:rPr>
              <w:t>条规定建立采购记录。</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5</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32</w:t>
            </w:r>
            <w:r>
              <w:rPr>
                <w:rFonts w:hint="default" w:ascii="仿宋_GB2312" w:hAnsi="微软雅黑" w:eastAsia="仿宋_GB2312" w:cs="仿宋_GB2312"/>
                <w:color w:val="333333"/>
                <w:kern w:val="0"/>
                <w:sz w:val="21"/>
                <w:szCs w:val="21"/>
                <w:lang w:val="en-US" w:eastAsia="zh-CN" w:bidi="ar"/>
              </w:rPr>
              <w:t>条规定，审核并获取加盖公章的采购产品及其供货商合法资质证明文件。</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6</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39</w:t>
            </w:r>
            <w:r>
              <w:rPr>
                <w:rFonts w:hint="default" w:ascii="仿宋_GB2312" w:hAnsi="微软雅黑" w:eastAsia="仿宋_GB2312" w:cs="仿宋_GB2312"/>
                <w:color w:val="333333"/>
                <w:kern w:val="0"/>
                <w:sz w:val="21"/>
                <w:szCs w:val="21"/>
                <w:lang w:val="en-US" w:eastAsia="zh-CN" w:bidi="ar"/>
              </w:rPr>
              <w:t>条规定，检查并记录需要冷藏、冷冻产品运输方式及运输过程温度记录。</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7</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19</w:t>
            </w:r>
            <w:r>
              <w:rPr>
                <w:rFonts w:hint="default" w:ascii="仿宋_GB2312" w:hAnsi="微软雅黑" w:eastAsia="仿宋_GB2312" w:cs="仿宋_GB2312"/>
                <w:color w:val="333333"/>
                <w:kern w:val="0"/>
                <w:sz w:val="21"/>
                <w:szCs w:val="21"/>
                <w:lang w:val="en-US" w:eastAsia="zh-CN" w:bidi="ar"/>
              </w:rPr>
              <w:t>条规定，对库房贮存医疗器械实行分区管理。</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委托配送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8</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43</w:t>
            </w:r>
            <w:r>
              <w:rPr>
                <w:rFonts w:hint="default" w:ascii="仿宋_GB2312" w:hAnsi="微软雅黑" w:eastAsia="仿宋_GB2312" w:cs="仿宋_GB2312"/>
                <w:color w:val="333333"/>
                <w:kern w:val="0"/>
                <w:sz w:val="21"/>
                <w:szCs w:val="21"/>
                <w:lang w:val="en-US" w:eastAsia="zh-CN" w:bidi="ar"/>
              </w:rPr>
              <w:t>条规定，分开存放医疗器械和非医疗器械，分开存放自营产品和受托产品。</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委托配送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9</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42</w:t>
            </w:r>
            <w:r>
              <w:rPr>
                <w:rFonts w:hint="default" w:ascii="仿宋_GB2312" w:hAnsi="微软雅黑" w:eastAsia="仿宋_GB2312" w:cs="仿宋_GB2312"/>
                <w:color w:val="333333"/>
                <w:kern w:val="0"/>
                <w:sz w:val="21"/>
                <w:szCs w:val="21"/>
                <w:lang w:val="en-US" w:eastAsia="zh-CN" w:bidi="ar"/>
              </w:rPr>
              <w:t>条规定，在仓库采取避光、通风、防潮、防虫、防鼠、防火等措施。</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委托配送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72"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10</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仿宋_GB2312" w:hAnsi="微软雅黑" w:eastAsia="仿宋_GB2312" w:cs="仿宋_GB2312"/>
                <w:color w:val="333333"/>
                <w:kern w:val="0"/>
                <w:sz w:val="21"/>
                <w:szCs w:val="21"/>
                <w:lang w:val="en-US" w:eastAsia="zh-CN" w:bidi="ar"/>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42</w:t>
            </w:r>
            <w:r>
              <w:rPr>
                <w:rFonts w:hint="default" w:ascii="仿宋_GB2312" w:hAnsi="微软雅黑" w:eastAsia="仿宋_GB2312" w:cs="仿宋_GB2312"/>
                <w:color w:val="333333"/>
                <w:kern w:val="0"/>
                <w:sz w:val="21"/>
                <w:szCs w:val="21"/>
                <w:lang w:val="en-US" w:eastAsia="zh-CN" w:bidi="ar"/>
              </w:rPr>
              <w:t>条规定，按照说明书或者包装标示的贮存要求贮存医疗器械。</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委托配送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序号</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检查内容</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检查结果</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问题描述</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11</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企业（批发）是否按照《规范》第</w:t>
            </w:r>
            <w:r>
              <w:rPr>
                <w:rFonts w:hint="default" w:ascii="Times New Roman" w:hAnsi="Times New Roman" w:eastAsia="微软雅黑" w:cs="Times New Roman"/>
                <w:color w:val="333333"/>
                <w:kern w:val="0"/>
                <w:sz w:val="21"/>
                <w:szCs w:val="21"/>
                <w:lang w:val="en-US" w:eastAsia="zh-CN" w:bidi="ar"/>
              </w:rPr>
              <w:t>23</w:t>
            </w:r>
            <w:r>
              <w:rPr>
                <w:rFonts w:hint="default" w:ascii="仿宋_GB2312" w:hAnsi="微软雅黑" w:eastAsia="仿宋_GB2312" w:cs="仿宋_GB2312"/>
                <w:color w:val="333333"/>
                <w:kern w:val="0"/>
                <w:sz w:val="21"/>
                <w:szCs w:val="21"/>
                <w:lang w:val="en-US" w:eastAsia="zh-CN" w:bidi="ar"/>
              </w:rPr>
              <w:t>条规定，为需要冷藏、冷冻贮存的医疗器械配备冷库和温度监测、显示、记录、调控、报警设备。</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12</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企业（零售）是否按照《规范》第</w:t>
            </w:r>
            <w:r>
              <w:rPr>
                <w:rFonts w:hint="default" w:ascii="Times New Roman" w:hAnsi="Times New Roman" w:eastAsia="微软雅黑" w:cs="Times New Roman"/>
                <w:color w:val="333333"/>
                <w:kern w:val="0"/>
                <w:sz w:val="21"/>
                <w:szCs w:val="21"/>
                <w:lang w:val="en-US" w:eastAsia="zh-CN" w:bidi="ar"/>
              </w:rPr>
              <w:t>24</w:t>
            </w:r>
            <w:r>
              <w:rPr>
                <w:rFonts w:hint="default" w:ascii="仿宋_GB2312" w:hAnsi="微软雅黑" w:eastAsia="仿宋_GB2312" w:cs="仿宋_GB2312"/>
                <w:color w:val="333333"/>
                <w:kern w:val="0"/>
                <w:sz w:val="21"/>
                <w:szCs w:val="21"/>
                <w:lang w:val="en-US" w:eastAsia="zh-CN" w:bidi="ar"/>
              </w:rPr>
              <w:t>条规定，为需要冷藏、冷冻贮存的医疗器械配备具有温度监测、显示的冷柜。</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23"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13</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ascii="微软雅黑" w:hAnsi="微软雅黑" w:eastAsia="微软雅黑" w:cs="微软雅黑"/>
                <w:i w:val="0"/>
                <w:caps w:val="0"/>
                <w:color w:val="4D4D4D"/>
                <w:spacing w:val="0"/>
                <w:sz w:val="18"/>
                <w:szCs w:val="18"/>
                <w:shd w:val="clear" w:fill="FFFFFF"/>
              </w:rPr>
              <w:t>企业是否按照(规范》第44条规定，定期对库房温湿度进行监测记录。</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委托配送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14</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企业是否按照《规范》第</w:t>
            </w:r>
            <w:r>
              <w:rPr>
                <w:rFonts w:hint="default" w:ascii="Times New Roman" w:hAnsi="Times New Roman" w:eastAsia="微软雅黑" w:cs="Times New Roman"/>
                <w:color w:val="333333"/>
                <w:kern w:val="0"/>
                <w:sz w:val="21"/>
                <w:szCs w:val="21"/>
                <w:lang w:val="en-US" w:eastAsia="zh-CN" w:bidi="ar"/>
              </w:rPr>
              <w:t>28</w:t>
            </w:r>
            <w:r>
              <w:rPr>
                <w:rFonts w:hint="default" w:ascii="仿宋_GB2312" w:hAnsi="微软雅黑" w:eastAsia="仿宋_GB2312" w:cs="仿宋_GB2312"/>
                <w:color w:val="333333"/>
                <w:kern w:val="0"/>
                <w:sz w:val="21"/>
                <w:szCs w:val="21"/>
                <w:lang w:val="en-US" w:eastAsia="zh-CN" w:bidi="ar"/>
              </w:rPr>
              <w:t>条规定，对温湿度监测设备等计量器具定期进行校准或者检定。</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rPr>
                <w:rFonts w:hint="eastAsia"/>
              </w:rPr>
            </w:pPr>
            <w:r>
              <w:rPr>
                <w:rFonts w:hint="default"/>
                <w:lang w:val="en-US" w:eastAsia="zh-CN"/>
              </w:rPr>
              <w:t>15</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bidi w:val="0"/>
              <w:rPr>
                <w:rFonts w:hint="eastAsia"/>
              </w:rPr>
            </w:pPr>
            <w:r>
              <w:rPr>
                <w:rFonts w:hint="eastAsia"/>
              </w:rPr>
              <w:t>企业(二、三类批发及三类零售，含网络销售)是否按照《规范》第48条规定，建立销售记录。</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16</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default" w:ascii="仿宋_GB2312" w:hAnsi="微软雅黑" w:eastAsia="仿宋_GB2312" w:cs="仿宋_GB2312"/>
                <w:color w:val="333333"/>
                <w:kern w:val="0"/>
                <w:sz w:val="21"/>
                <w:szCs w:val="21"/>
                <w:lang w:val="en-US" w:eastAsia="zh-CN" w:bidi="ar"/>
              </w:rPr>
            </w:pPr>
            <w:r>
              <w:rPr>
                <w:rFonts w:hint="default" w:ascii="仿宋_GB2312" w:hAnsi="微软雅黑" w:eastAsia="仿宋_GB2312" w:cs="仿宋_GB2312"/>
                <w:color w:val="333333"/>
                <w:kern w:val="0"/>
                <w:sz w:val="21"/>
                <w:szCs w:val="21"/>
                <w:lang w:val="en-US" w:eastAsia="zh-CN" w:bidi="ar"/>
              </w:rPr>
              <w:t>企业(批发)是否按照《规范》第47条规定，建立购货基本</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者档案，核实购货者合法资质。</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17</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企业（批发）是否按照《规范》第47条规定，为销售人员提供加盖本企业公章的授权书。</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859"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18</w:t>
            </w:r>
          </w:p>
        </w:tc>
        <w:tc>
          <w:tcPr>
            <w:tcW w:w="6282"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企业（批发）是否按照《规范》第</w:t>
            </w:r>
            <w:r>
              <w:rPr>
                <w:rFonts w:hint="default" w:ascii="Times New Roman" w:hAnsi="Times New Roman" w:eastAsia="微软雅黑" w:cs="Times New Roman"/>
                <w:color w:val="333333"/>
                <w:kern w:val="0"/>
                <w:sz w:val="21"/>
                <w:szCs w:val="21"/>
                <w:lang w:val="en-US" w:eastAsia="zh-CN" w:bidi="ar"/>
              </w:rPr>
              <w:t>23</w:t>
            </w:r>
            <w:r>
              <w:rPr>
                <w:rFonts w:hint="default" w:ascii="仿宋_GB2312" w:hAnsi="微软雅黑" w:eastAsia="仿宋_GB2312" w:cs="仿宋_GB2312"/>
                <w:color w:val="333333"/>
                <w:kern w:val="0"/>
                <w:sz w:val="21"/>
                <w:szCs w:val="21"/>
                <w:lang w:val="en-US" w:eastAsia="zh-CN" w:bidi="ar"/>
              </w:rPr>
              <w:t>条规定，为需要冷藏、冷冻运输的医疗器械配备冷藏车、保温车，或者冷藏箱、保温箱等设备。</w:t>
            </w:r>
          </w:p>
        </w:tc>
        <w:tc>
          <w:tcPr>
            <w:tcW w:w="842"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p>
        </w:tc>
        <w:tc>
          <w:tcPr>
            <w:tcW w:w="3116" w:type="dxa"/>
            <w:gridSpan w:val="3"/>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Times New Roman" w:hAnsi="Times New Roman" w:eastAsia="微软雅黑" w:cs="Times New Roman"/>
                <w:color w:val="333333"/>
                <w:kern w:val="0"/>
                <w:sz w:val="21"/>
                <w:szCs w:val="21"/>
                <w:lang w:val="en-US" w:eastAsia="zh-CN" w:bidi="ar"/>
              </w:rPr>
              <w:t> </w:t>
            </w:r>
            <w:r>
              <w:rPr>
                <w:rFonts w:hint="eastAsia" w:ascii="Times New Roman" w:hAnsi="Times New Roman" w:eastAsia="微软雅黑" w:cs="Times New Roman"/>
                <w:color w:val="333333"/>
                <w:kern w:val="0"/>
                <w:sz w:val="21"/>
                <w:szCs w:val="21"/>
                <w:lang w:val="en-US" w:eastAsia="zh-CN" w:bidi="ar"/>
              </w:rPr>
              <w:t>不适用项</w:t>
            </w:r>
            <w:bookmarkStart w:id="0" w:name="_GoBack"/>
            <w:bookmarkEnd w:id="0"/>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03" w:hRule="atLeast"/>
          <w:jc w:val="center"/>
        </w:trPr>
        <w:tc>
          <w:tcPr>
            <w:tcW w:w="85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发现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其他问题</w:t>
            </w:r>
          </w:p>
        </w:tc>
        <w:tc>
          <w:tcPr>
            <w:tcW w:w="10240" w:type="dxa"/>
            <w:gridSpan w:val="11"/>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860" w:type="dxa"/>
            <w:gridSpan w:val="3"/>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 查 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意    见</w:t>
            </w:r>
          </w:p>
        </w:tc>
        <w:tc>
          <w:tcPr>
            <w:tcW w:w="9239"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12"/>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本次检查发现以上问题，并不能证明受检企业仅存在这些问题。受检企业应当按照《医疗器械经营质量管理规范》要求，持续改进经营质量管理体系，并维持有效运行。</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493" w:hRule="atLeast"/>
          <w:jc w:val="center"/>
        </w:trPr>
        <w:tc>
          <w:tcPr>
            <w:tcW w:w="1860" w:type="dxa"/>
            <w:gridSpan w:val="3"/>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spacing w:line="240" w:lineRule="auto"/>
              <w:rPr>
                <w:rFonts w:hint="eastAsia" w:ascii="宋体"/>
                <w:sz w:val="24"/>
                <w:szCs w:val="24"/>
              </w:rPr>
            </w:pPr>
          </w:p>
        </w:tc>
        <w:tc>
          <w:tcPr>
            <w:tcW w:w="9239"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206"/>
              <w:jc w:val="left"/>
              <w:rPr>
                <w:rFonts w:hint="eastAsia" w:ascii="微软雅黑" w:hAnsi="微软雅黑" w:eastAsia="微软雅黑" w:cs="微软雅黑"/>
                <w:color w:val="333333"/>
                <w:sz w:val="24"/>
                <w:szCs w:val="24"/>
              </w:rPr>
            </w:pP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限期整改：受检单位应于</w:t>
            </w:r>
            <w:r>
              <w:rPr>
                <w:rFonts w:hint="default" w:ascii="仿宋_GB2312" w:hAnsi="微软雅黑" w:eastAsia="仿宋_GB2312" w:cs="仿宋_GB2312"/>
                <w:color w:val="333333"/>
                <w:kern w:val="0"/>
                <w:sz w:val="21"/>
                <w:szCs w:val="21"/>
                <w:u w:val="single"/>
                <w:lang w:val="en-US" w:eastAsia="zh-CN" w:bidi="ar"/>
              </w:rPr>
              <w:t>      </w:t>
            </w:r>
            <w:r>
              <w:rPr>
                <w:rFonts w:hint="default" w:ascii="仿宋_GB2312" w:hAnsi="微软雅黑" w:eastAsia="仿宋_GB2312" w:cs="仿宋_GB2312"/>
                <w:color w:val="333333"/>
                <w:kern w:val="0"/>
                <w:sz w:val="21"/>
                <w:szCs w:val="21"/>
                <w:lang w:val="en-US" w:eastAsia="zh-CN" w:bidi="ar"/>
              </w:rPr>
              <w:t>年</w:t>
            </w:r>
            <w:r>
              <w:rPr>
                <w:rFonts w:hint="default" w:ascii="仿宋_GB2312" w:hAnsi="微软雅黑" w:eastAsia="仿宋_GB2312" w:cs="仿宋_GB2312"/>
                <w:color w:val="333333"/>
                <w:kern w:val="0"/>
                <w:sz w:val="21"/>
                <w:szCs w:val="21"/>
                <w:u w:val="single"/>
                <w:lang w:val="en-US" w:eastAsia="zh-CN" w:bidi="ar"/>
              </w:rPr>
              <w:t>   </w:t>
            </w:r>
            <w:r>
              <w:rPr>
                <w:rFonts w:hint="default" w:ascii="仿宋_GB2312" w:hAnsi="微软雅黑" w:eastAsia="仿宋_GB2312" w:cs="仿宋_GB2312"/>
                <w:color w:val="333333"/>
                <w:kern w:val="0"/>
                <w:sz w:val="21"/>
                <w:szCs w:val="21"/>
                <w:lang w:val="en-US" w:eastAsia="zh-CN" w:bidi="ar"/>
              </w:rPr>
              <w:t>月</w:t>
            </w:r>
            <w:r>
              <w:rPr>
                <w:rFonts w:hint="default" w:ascii="仿宋_GB2312" w:hAnsi="微软雅黑" w:eastAsia="仿宋_GB2312" w:cs="仿宋_GB2312"/>
                <w:color w:val="333333"/>
                <w:kern w:val="0"/>
                <w:sz w:val="21"/>
                <w:szCs w:val="21"/>
                <w:u w:val="single"/>
                <w:lang w:val="en-US" w:eastAsia="zh-CN" w:bidi="ar"/>
              </w:rPr>
              <w:t>   </w:t>
            </w:r>
            <w:r>
              <w:rPr>
                <w:rFonts w:hint="default" w:ascii="仿宋_GB2312" w:hAnsi="微软雅黑" w:eastAsia="仿宋_GB2312" w:cs="仿宋_GB2312"/>
                <w:color w:val="333333"/>
                <w:kern w:val="0"/>
                <w:sz w:val="21"/>
                <w:szCs w:val="21"/>
                <w:lang w:val="en-US" w:eastAsia="zh-CN" w:bidi="ar"/>
              </w:rPr>
              <w:t>日前完成整改，整改期间应采取有效措施确保经营产品质量。</w:t>
            </w:r>
            <w:r>
              <w:rPr>
                <w:rFonts w:hint="default" w:ascii="仿宋_GB2312" w:hAnsi="微软雅黑" w:eastAsia="仿宋_GB2312" w:cs="仿宋_GB2312"/>
                <w:color w:val="333333"/>
                <w:kern w:val="0"/>
                <w:sz w:val="21"/>
                <w:szCs w:val="21"/>
                <w:u w:val="single"/>
                <w:lang w:val="en-US" w:eastAsia="zh-CN" w:bidi="ar"/>
              </w:rPr>
              <w:t>      </w:t>
            </w:r>
            <w:r>
              <w:rPr>
                <w:rFonts w:hint="default" w:ascii="仿宋_GB2312" w:hAnsi="微软雅黑" w:eastAsia="仿宋_GB2312" w:cs="仿宋_GB2312"/>
                <w:color w:val="333333"/>
                <w:kern w:val="0"/>
                <w:sz w:val="21"/>
                <w:szCs w:val="21"/>
                <w:lang w:val="en-US" w:eastAsia="zh-CN" w:bidi="ar"/>
              </w:rPr>
              <w:t>局负责整改后复查。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206"/>
              <w:jc w:val="left"/>
              <w:rPr>
                <w:rFonts w:hint="eastAsia" w:ascii="微软雅黑" w:hAnsi="微软雅黑" w:eastAsia="微软雅黑" w:cs="微软雅黑"/>
                <w:color w:val="333333"/>
                <w:sz w:val="24"/>
                <w:szCs w:val="24"/>
              </w:rPr>
            </w:pPr>
            <w:r>
              <w:rPr>
                <w:rFonts w:hint="default" w:ascii="Wingdings" w:hAnsi="Wingdings" w:eastAsia="微软雅黑" w:cs="Wingdings"/>
                <w:color w:val="333333"/>
                <w:kern w:val="0"/>
                <w:sz w:val="21"/>
                <w:szCs w:val="21"/>
                <w:lang w:val="en-US" w:eastAsia="zh-CN" w:bidi="ar"/>
              </w:rPr>
              <w:t>¨</w:t>
            </w:r>
            <w:r>
              <w:rPr>
                <w:rFonts w:hint="default" w:ascii="仿宋_GB2312" w:hAnsi="微软雅黑" w:eastAsia="仿宋_GB2312" w:cs="仿宋_GB2312"/>
                <w:color w:val="333333"/>
                <w:kern w:val="0"/>
                <w:sz w:val="21"/>
                <w:szCs w:val="21"/>
                <w:lang w:val="en-US" w:eastAsia="zh-CN" w:bidi="ar"/>
              </w:rPr>
              <w:t>其他：</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860" w:type="dxa"/>
            <w:gridSpan w:val="3"/>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检 查 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成    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签    字</w:t>
            </w: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派出单位</w:t>
            </w:r>
          </w:p>
        </w:tc>
        <w:tc>
          <w:tcPr>
            <w:tcW w:w="7184" w:type="dxa"/>
            <w:gridSpan w:val="7"/>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860" w:type="dxa"/>
            <w:gridSpan w:val="3"/>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eastAsia" w:ascii="宋体"/>
                <w:sz w:val="24"/>
                <w:szCs w:val="24"/>
              </w:rPr>
            </w:pP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检查组成员</w:t>
            </w:r>
          </w:p>
        </w:tc>
        <w:tc>
          <w:tcPr>
            <w:tcW w:w="7184"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9" w:hRule="atLeast"/>
          <w:jc w:val="center"/>
        </w:trPr>
        <w:tc>
          <w:tcPr>
            <w:tcW w:w="1860" w:type="dxa"/>
            <w:gridSpan w:val="3"/>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eastAsia" w:ascii="宋体"/>
                <w:sz w:val="24"/>
                <w:szCs w:val="24"/>
              </w:rPr>
            </w:pP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检查组组长</w:t>
            </w:r>
          </w:p>
        </w:tc>
        <w:tc>
          <w:tcPr>
            <w:tcW w:w="2778"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c>
          <w:tcPr>
            <w:tcW w:w="2186" w:type="dxa"/>
            <w:gridSpan w:val="4"/>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协助检查员</w:t>
            </w:r>
          </w:p>
        </w:tc>
        <w:tc>
          <w:tcPr>
            <w:tcW w:w="222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09" w:hRule="atLeast"/>
          <w:jc w:val="center"/>
        </w:trPr>
        <w:tc>
          <w:tcPr>
            <w:tcW w:w="1860" w:type="dxa"/>
            <w:gridSpan w:val="3"/>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rPr>
                <w:rFonts w:hint="eastAsia" w:ascii="宋体"/>
                <w:sz w:val="24"/>
                <w:szCs w:val="24"/>
              </w:rPr>
            </w:pPr>
          </w:p>
        </w:tc>
        <w:tc>
          <w:tcPr>
            <w:tcW w:w="205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检查日期</w:t>
            </w:r>
          </w:p>
        </w:tc>
        <w:tc>
          <w:tcPr>
            <w:tcW w:w="7184"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12"/>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年   月   日    时至    年   月   日    时</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788" w:hRule="atLeast"/>
          <w:jc w:val="center"/>
        </w:trPr>
        <w:tc>
          <w:tcPr>
            <w:tcW w:w="1860"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受检单位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default" w:ascii="微软雅黑" w:hAnsi="微软雅黑" w:eastAsia="微软雅黑" w:cs="微软雅黑"/>
                <w:color w:val="333333"/>
                <w:sz w:val="24"/>
                <w:szCs w:val="24"/>
                <w:lang w:val="en-US"/>
              </w:rPr>
            </w:pPr>
            <w:r>
              <w:rPr>
                <w:rFonts w:hint="default" w:ascii="仿宋_GB2312" w:hAnsi="微软雅黑" w:eastAsia="仿宋_GB2312" w:cs="仿宋_GB2312"/>
                <w:b/>
                <w:color w:val="333333"/>
                <w:kern w:val="0"/>
                <w:sz w:val="21"/>
                <w:szCs w:val="21"/>
                <w:lang w:val="en-US" w:eastAsia="zh-CN" w:bidi="ar"/>
              </w:rPr>
              <w:t>意    见</w:t>
            </w:r>
          </w:p>
        </w:tc>
        <w:tc>
          <w:tcPr>
            <w:tcW w:w="9239"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618"/>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受检单位负责人签字：                   （盖单位公章）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5253"/>
              <w:jc w:val="left"/>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年   月   日</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44" w:hRule="atLeast"/>
          <w:jc w:val="center"/>
        </w:trPr>
        <w:tc>
          <w:tcPr>
            <w:tcW w:w="1860"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b/>
                <w:color w:val="333333"/>
                <w:kern w:val="0"/>
                <w:sz w:val="21"/>
                <w:szCs w:val="21"/>
                <w:lang w:val="en-US" w:eastAsia="zh-CN" w:bidi="ar"/>
              </w:rPr>
              <w:t>备     注</w:t>
            </w:r>
          </w:p>
        </w:tc>
        <w:tc>
          <w:tcPr>
            <w:tcW w:w="9239"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default" w:ascii="仿宋_GB2312" w:hAnsi="微软雅黑" w:eastAsia="仿宋_GB2312" w:cs="仿宋_GB2312"/>
                <w:color w:val="333333"/>
                <w:kern w:val="0"/>
                <w:sz w:val="21"/>
                <w:szCs w:val="21"/>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left"/>
        <w:rPr>
          <w:rFonts w:hint="eastAsia" w:ascii="微软雅黑" w:hAnsi="微软雅黑" w:eastAsia="微软雅黑" w:cs="微软雅黑"/>
          <w:color w:val="333333"/>
          <w:sz w:val="24"/>
          <w:szCs w:val="24"/>
        </w:rPr>
      </w:pPr>
      <w:r>
        <w:rPr>
          <w:rFonts w:hint="default" w:ascii="仿宋_GB2312" w:hAnsi="微软雅黑" w:eastAsia="仿宋_GB2312" w:cs="仿宋_GB2312"/>
          <w:i w:val="0"/>
          <w:caps w:val="0"/>
          <w:color w:val="333333"/>
          <w:spacing w:val="0"/>
          <w:kern w:val="0"/>
          <w:sz w:val="21"/>
          <w:szCs w:val="21"/>
          <w:lang w:val="en-US" w:eastAsia="zh-CN" w:bidi="ar"/>
        </w:rPr>
        <w:t>注：本表一式三份：一份交检查组派出单位，一份交协助检查员派出单位，一份交受检单位留存。如是整改后复查，另外报送最初检查派出机构一份。</w:t>
      </w:r>
    </w:p>
    <w:p>
      <w:pPr>
        <w:keepNext w:val="0"/>
        <w:keepLines w:val="0"/>
        <w:widowControl/>
        <w:suppressLineNumbers w:val="0"/>
        <w:spacing w:before="0" w:beforeAutospacing="0" w:after="225" w:afterAutospacing="0"/>
        <w:ind w:left="0" w:right="0" w:firstLine="0"/>
        <w:jc w:val="left"/>
        <w:rPr>
          <w:rFonts w:hint="eastAsia" w:ascii="微软雅黑" w:hAnsi="微软雅黑" w:eastAsia="微软雅黑" w:cs="微软雅黑"/>
          <w:i w:val="0"/>
          <w:caps w:val="0"/>
          <w:color w:val="000000"/>
          <w:spacing w:val="0"/>
          <w:sz w:val="21"/>
          <w:szCs w:val="21"/>
        </w:rPr>
      </w:pPr>
      <w:r>
        <w:rPr>
          <w:rFonts w:hint="eastAsia" w:ascii="微软雅黑" w:hAnsi="微软雅黑" w:eastAsia="微软雅黑" w:cs="微软雅黑"/>
          <w:i w:val="0"/>
          <w:caps w:val="0"/>
          <w:color w:val="000000"/>
          <w:spacing w:val="0"/>
          <w:kern w:val="0"/>
          <w:sz w:val="21"/>
          <w:szCs w:val="21"/>
          <w:lang w:val="en-US" w:eastAsia="zh-CN" w:bidi="ar"/>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40" w:lineRule="atLeast"/>
      <w:ind w:right="-511" w:firstLine="880" w:firstLineChars="200"/>
      <w:jc w:val="both"/>
    </w:pPr>
    <w:r>
      <w:rPr>
        <w:rFonts w:ascii="方正小标宋_GBK" w:hAnsi="方正小标宋_GBK" w:eastAsia="方正小标宋_GBK" w:cs="方正小标宋_GBK"/>
        <w:i w:val="0"/>
        <w:caps w:val="0"/>
        <w:color w:val="333333"/>
        <w:spacing w:val="0"/>
        <w:kern w:val="0"/>
        <w:sz w:val="44"/>
        <w:szCs w:val="44"/>
        <w:lang w:val="en-US" w:eastAsia="zh-CN" w:bidi="ar"/>
      </w:rPr>
      <w:t>医疗器械经营企业现场检查记录表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A0580B"/>
    <w:rsid w:val="43465ADC"/>
    <w:rsid w:val="507D0BBC"/>
    <w:rsid w:val="513F1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NUL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2020-08-20T01:29:00Z</dcterms:created>
  <dc:creator>kbyl</dc:creator>
  <cp:lastModifiedBy>唯独有你</cp:lastModifiedBy>
  <dcterms:modified xsi:type="dcterms:W3CDTF">2020-08-21T02:11:47Z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